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9F1" w:rsidRPr="003C22D5" w:rsidRDefault="004109F1" w:rsidP="003C22D5">
      <w:pPr>
        <w:spacing w:line="480" w:lineRule="auto"/>
        <w:rPr>
          <w:rFonts w:ascii="Times New Roman" w:hAnsi="Times New Roman" w:cs="Times New Roman"/>
          <w:sz w:val="24"/>
          <w:szCs w:val="24"/>
        </w:rPr>
      </w:pPr>
      <w:r w:rsidRPr="003C22D5">
        <w:rPr>
          <w:rFonts w:ascii="Times New Roman" w:hAnsi="Times New Roman" w:cs="Times New Roman"/>
          <w:sz w:val="24"/>
          <w:szCs w:val="24"/>
        </w:rPr>
        <w:t>Name</w:t>
      </w:r>
    </w:p>
    <w:p w:rsidR="004109F1" w:rsidRPr="003C22D5" w:rsidRDefault="004109F1" w:rsidP="003C22D5">
      <w:pPr>
        <w:spacing w:line="480" w:lineRule="auto"/>
        <w:rPr>
          <w:rFonts w:ascii="Times New Roman" w:hAnsi="Times New Roman" w:cs="Times New Roman"/>
          <w:sz w:val="24"/>
          <w:szCs w:val="24"/>
        </w:rPr>
      </w:pPr>
      <w:r w:rsidRPr="003C22D5">
        <w:rPr>
          <w:rFonts w:ascii="Times New Roman" w:hAnsi="Times New Roman" w:cs="Times New Roman"/>
          <w:sz w:val="24"/>
          <w:szCs w:val="24"/>
        </w:rPr>
        <w:t>Tutor</w:t>
      </w:r>
    </w:p>
    <w:p w:rsidR="004109F1" w:rsidRPr="003C22D5" w:rsidRDefault="004109F1" w:rsidP="003C22D5">
      <w:pPr>
        <w:spacing w:line="480" w:lineRule="auto"/>
        <w:rPr>
          <w:rFonts w:ascii="Times New Roman" w:hAnsi="Times New Roman" w:cs="Times New Roman"/>
          <w:sz w:val="24"/>
          <w:szCs w:val="24"/>
        </w:rPr>
      </w:pPr>
      <w:r w:rsidRPr="003C22D5">
        <w:rPr>
          <w:rFonts w:ascii="Times New Roman" w:hAnsi="Times New Roman" w:cs="Times New Roman"/>
          <w:sz w:val="24"/>
          <w:szCs w:val="24"/>
        </w:rPr>
        <w:t>Course</w:t>
      </w:r>
    </w:p>
    <w:p w:rsidR="004109F1" w:rsidRPr="003C22D5" w:rsidRDefault="004109F1" w:rsidP="003C22D5">
      <w:pPr>
        <w:spacing w:line="480" w:lineRule="auto"/>
        <w:rPr>
          <w:rFonts w:ascii="Times New Roman" w:hAnsi="Times New Roman" w:cs="Times New Roman"/>
          <w:sz w:val="24"/>
          <w:szCs w:val="24"/>
        </w:rPr>
      </w:pPr>
      <w:r w:rsidRPr="003C22D5">
        <w:rPr>
          <w:rFonts w:ascii="Times New Roman" w:hAnsi="Times New Roman" w:cs="Times New Roman"/>
          <w:sz w:val="24"/>
          <w:szCs w:val="24"/>
        </w:rPr>
        <w:t>Date</w:t>
      </w:r>
    </w:p>
    <w:p w:rsidR="00AD1EC9" w:rsidRPr="003C22D5" w:rsidRDefault="00B77F12" w:rsidP="002D38E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Allusion in </w:t>
      </w:r>
      <w:r w:rsidR="00550358">
        <w:rPr>
          <w:rFonts w:ascii="Times New Roman" w:hAnsi="Times New Roman" w:cs="Times New Roman"/>
          <w:sz w:val="24"/>
          <w:szCs w:val="24"/>
        </w:rPr>
        <w:t>the Poem “</w:t>
      </w:r>
      <w:r w:rsidR="00AD1EC9" w:rsidRPr="003C22D5">
        <w:rPr>
          <w:rFonts w:ascii="Times New Roman" w:hAnsi="Times New Roman" w:cs="Times New Roman"/>
          <w:sz w:val="24"/>
          <w:szCs w:val="24"/>
        </w:rPr>
        <w:t>Parable of the Hostages</w:t>
      </w:r>
      <w:r w:rsidR="00550358">
        <w:rPr>
          <w:rFonts w:ascii="Times New Roman" w:hAnsi="Times New Roman" w:cs="Times New Roman"/>
          <w:sz w:val="24"/>
          <w:szCs w:val="24"/>
        </w:rPr>
        <w:t>”</w:t>
      </w:r>
      <w:r>
        <w:rPr>
          <w:rFonts w:ascii="Times New Roman" w:hAnsi="Times New Roman" w:cs="Times New Roman"/>
          <w:sz w:val="24"/>
          <w:szCs w:val="24"/>
        </w:rPr>
        <w:t xml:space="preserve"> by </w:t>
      </w:r>
      <w:r w:rsidRPr="002D38EB">
        <w:rPr>
          <w:rFonts w:ascii="Times New Roman" w:hAnsi="Times New Roman" w:cs="Times New Roman"/>
          <w:sz w:val="24"/>
          <w:szCs w:val="24"/>
        </w:rPr>
        <w:t>Louise Gluck</w:t>
      </w:r>
      <w:r>
        <w:rPr>
          <w:rFonts w:ascii="Times New Roman" w:hAnsi="Times New Roman" w:cs="Times New Roman"/>
          <w:sz w:val="24"/>
          <w:szCs w:val="24"/>
        </w:rPr>
        <w:t>.</w:t>
      </w:r>
    </w:p>
    <w:p w:rsidR="004109F1" w:rsidRPr="002D38EB" w:rsidRDefault="004109F1" w:rsidP="002D38EB">
      <w:pPr>
        <w:spacing w:line="480" w:lineRule="auto"/>
        <w:jc w:val="center"/>
        <w:rPr>
          <w:rFonts w:ascii="Times New Roman" w:hAnsi="Times New Roman" w:cs="Times New Roman"/>
          <w:b/>
          <w:sz w:val="24"/>
          <w:szCs w:val="24"/>
        </w:rPr>
      </w:pPr>
      <w:r w:rsidRPr="002D38EB">
        <w:rPr>
          <w:rFonts w:ascii="Times New Roman" w:hAnsi="Times New Roman" w:cs="Times New Roman"/>
          <w:b/>
          <w:sz w:val="24"/>
          <w:szCs w:val="24"/>
        </w:rPr>
        <w:t>Introduction</w:t>
      </w:r>
    </w:p>
    <w:p w:rsidR="002D38EB" w:rsidRPr="002D38EB" w:rsidRDefault="002D38EB" w:rsidP="002D38EB">
      <w:pPr>
        <w:spacing w:line="480" w:lineRule="auto"/>
        <w:ind w:firstLine="720"/>
        <w:rPr>
          <w:rFonts w:ascii="Times New Roman" w:hAnsi="Times New Roman" w:cs="Times New Roman"/>
          <w:sz w:val="24"/>
          <w:szCs w:val="24"/>
        </w:rPr>
      </w:pPr>
      <w:r w:rsidRPr="002D38EB">
        <w:rPr>
          <w:rFonts w:ascii="Times New Roman" w:hAnsi="Times New Roman" w:cs="Times New Roman"/>
          <w:sz w:val="24"/>
          <w:szCs w:val="24"/>
        </w:rPr>
        <w:t xml:space="preserve">‘‘Parable of the Hostages’’ by Louise Gluck </w:t>
      </w:r>
      <w:r w:rsidR="00550358">
        <w:rPr>
          <w:rFonts w:ascii="Times New Roman" w:hAnsi="Times New Roman" w:cs="Times New Roman"/>
          <w:sz w:val="24"/>
          <w:szCs w:val="24"/>
        </w:rPr>
        <w:t>is one of the insightful poetic pieces</w:t>
      </w:r>
      <w:r w:rsidRPr="002D38EB">
        <w:rPr>
          <w:rFonts w:ascii="Times New Roman" w:hAnsi="Times New Roman" w:cs="Times New Roman"/>
          <w:sz w:val="24"/>
          <w:szCs w:val="24"/>
        </w:rPr>
        <w:t xml:space="preserve"> in the book "American Literature in the World" by Wai Chee Dimock. The context of the poem is the Trojan War, which was fought between the Greeks and the defenders of the city of Troy in Anatolia (Glück 3). In this war, the Greeks had extra leaders and special heroes, and as such, they showed braveness and great courage on the battlefield. Further, the poem asserts that the Greeks were confused either to continue staying in the battlefields or to go home and meet their wives</w:t>
      </w:r>
      <w:r>
        <w:rPr>
          <w:rFonts w:ascii="Times New Roman" w:hAnsi="Times New Roman" w:cs="Times New Roman"/>
          <w:sz w:val="24"/>
          <w:szCs w:val="24"/>
        </w:rPr>
        <w:t>, which sets the context of the poem</w:t>
      </w:r>
      <w:r w:rsidR="00550358">
        <w:rPr>
          <w:rFonts w:ascii="Times New Roman" w:hAnsi="Times New Roman" w:cs="Times New Roman"/>
          <w:sz w:val="24"/>
          <w:szCs w:val="24"/>
        </w:rPr>
        <w:t xml:space="preserve">. The poem notes “the </w:t>
      </w:r>
      <w:r w:rsidRPr="002D38EB">
        <w:rPr>
          <w:rFonts w:ascii="Times New Roman" w:hAnsi="Times New Roman" w:cs="Times New Roman"/>
          <w:sz w:val="24"/>
          <w:szCs w:val="24"/>
        </w:rPr>
        <w:t>Greeks are sitting on the beach, wondering what to do when the war ends.” No one wants to go home, back to that bony island; everyone wants a little more of what there is in Troy, more life on the edge, that sense of every day as being packed with surprises</w:t>
      </w:r>
      <w:r w:rsidR="00550358">
        <w:rPr>
          <w:rFonts w:ascii="Times New Roman" w:hAnsi="Times New Roman" w:cs="Times New Roman"/>
          <w:sz w:val="24"/>
          <w:szCs w:val="24"/>
        </w:rPr>
        <w:t>”</w:t>
      </w:r>
      <w:r w:rsidRPr="002D38EB">
        <w:rPr>
          <w:rFonts w:ascii="Times New Roman" w:hAnsi="Times New Roman" w:cs="Times New Roman"/>
          <w:sz w:val="24"/>
          <w:szCs w:val="24"/>
        </w:rPr>
        <w:t xml:space="preserve"> (Glück 8).</w:t>
      </w:r>
      <w:r w:rsidR="00550358">
        <w:rPr>
          <w:rFonts w:ascii="Times New Roman" w:hAnsi="Times New Roman" w:cs="Times New Roman"/>
          <w:sz w:val="24"/>
          <w:szCs w:val="24"/>
        </w:rPr>
        <w:t xml:space="preserve">The poem is creatively set with critical stylistic elements and meanings but this essay will specifically focus on allusion in the post. Allusion is a key figure of style in the poem and it is used by </w:t>
      </w:r>
      <w:r w:rsidR="00550358" w:rsidRPr="002D38EB">
        <w:rPr>
          <w:rFonts w:ascii="Times New Roman" w:hAnsi="Times New Roman" w:cs="Times New Roman"/>
          <w:sz w:val="24"/>
          <w:szCs w:val="24"/>
        </w:rPr>
        <w:t>Louise Gluck</w:t>
      </w:r>
      <w:r w:rsidR="00550358">
        <w:rPr>
          <w:rFonts w:ascii="Times New Roman" w:hAnsi="Times New Roman" w:cs="Times New Roman"/>
          <w:sz w:val="24"/>
          <w:szCs w:val="24"/>
        </w:rPr>
        <w:t xml:space="preserve"> to explain the lifestyle and the conditions lived by the Greeks during the Trojan War.</w:t>
      </w:r>
    </w:p>
    <w:p w:rsidR="002D38EB" w:rsidRPr="002D38EB" w:rsidRDefault="002D38EB" w:rsidP="002D38EB">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such, o</w:t>
      </w:r>
      <w:r w:rsidRPr="002D38EB">
        <w:rPr>
          <w:rFonts w:ascii="Times New Roman" w:hAnsi="Times New Roman" w:cs="Times New Roman"/>
          <w:sz w:val="24"/>
          <w:szCs w:val="24"/>
        </w:rPr>
        <w:t>ne</w:t>
      </w:r>
      <w:r w:rsidR="00550358">
        <w:rPr>
          <w:rFonts w:ascii="Times New Roman" w:hAnsi="Times New Roman" w:cs="Times New Roman"/>
          <w:sz w:val="24"/>
          <w:szCs w:val="24"/>
        </w:rPr>
        <w:t xml:space="preserve"> critical stylistic element in the poem </w:t>
      </w:r>
      <w:r w:rsidRPr="002D38EB">
        <w:rPr>
          <w:rFonts w:ascii="Times New Roman" w:hAnsi="Times New Roman" w:cs="Times New Roman"/>
          <w:sz w:val="24"/>
          <w:szCs w:val="24"/>
        </w:rPr>
        <w:t>is an allusion. Generally, allusion can be defined as an intentional reference to either mythical or historical people, objects, or events. As a vital device in poetry, the poet does not describe the actual activities tha</w:t>
      </w:r>
      <w:r>
        <w:rPr>
          <w:rFonts w:ascii="Times New Roman" w:hAnsi="Times New Roman" w:cs="Times New Roman"/>
          <w:sz w:val="24"/>
          <w:szCs w:val="24"/>
        </w:rPr>
        <w:t>t he alludes, and as such, the poet</w:t>
      </w:r>
      <w:r w:rsidRPr="002D38EB">
        <w:rPr>
          <w:rFonts w:ascii="Times New Roman" w:hAnsi="Times New Roman" w:cs="Times New Roman"/>
          <w:sz w:val="24"/>
          <w:szCs w:val="24"/>
        </w:rPr>
        <w:t xml:space="preserve"> expect</w:t>
      </w:r>
      <w:r w:rsidR="00550358">
        <w:rPr>
          <w:rFonts w:ascii="Times New Roman" w:hAnsi="Times New Roman" w:cs="Times New Roman"/>
          <w:sz w:val="24"/>
          <w:szCs w:val="24"/>
        </w:rPr>
        <w:t>s</w:t>
      </w:r>
      <w:r w:rsidRPr="002D38EB">
        <w:rPr>
          <w:rFonts w:ascii="Times New Roman" w:hAnsi="Times New Roman" w:cs="Times New Roman"/>
          <w:sz w:val="24"/>
          <w:szCs w:val="24"/>
        </w:rPr>
        <w:t xml:space="preserve"> that their audience will be able to connect or link with </w:t>
      </w:r>
      <w:r w:rsidRPr="002D38EB">
        <w:rPr>
          <w:rFonts w:ascii="Times New Roman" w:hAnsi="Times New Roman" w:cs="Times New Roman"/>
          <w:sz w:val="24"/>
          <w:szCs w:val="24"/>
        </w:rPr>
        <w:lastRenderedPageBreak/>
        <w:t>the events as they occurred</w:t>
      </w:r>
      <w:r>
        <w:rPr>
          <w:rFonts w:ascii="Times New Roman" w:hAnsi="Times New Roman" w:cs="Times New Roman"/>
          <w:sz w:val="24"/>
          <w:szCs w:val="24"/>
        </w:rPr>
        <w:t xml:space="preserve"> earlier</w:t>
      </w:r>
      <w:r w:rsidR="00550358">
        <w:rPr>
          <w:rFonts w:ascii="Times New Roman" w:hAnsi="Times New Roman" w:cs="Times New Roman"/>
          <w:sz w:val="24"/>
          <w:szCs w:val="24"/>
        </w:rPr>
        <w:t xml:space="preserve">. In the poem, </w:t>
      </w:r>
      <w:r w:rsidRPr="002D38EB">
        <w:rPr>
          <w:rFonts w:ascii="Times New Roman" w:hAnsi="Times New Roman" w:cs="Times New Roman"/>
          <w:sz w:val="24"/>
          <w:szCs w:val="24"/>
        </w:rPr>
        <w:t>allusion is</w:t>
      </w:r>
      <w:r w:rsidR="00550358">
        <w:rPr>
          <w:rFonts w:ascii="Times New Roman" w:hAnsi="Times New Roman" w:cs="Times New Roman"/>
          <w:sz w:val="24"/>
          <w:szCs w:val="24"/>
        </w:rPr>
        <w:t xml:space="preserve"> used</w:t>
      </w:r>
      <w:r w:rsidRPr="002D38EB">
        <w:rPr>
          <w:rFonts w:ascii="Times New Roman" w:hAnsi="Times New Roman" w:cs="Times New Roman"/>
          <w:sz w:val="24"/>
          <w:szCs w:val="24"/>
        </w:rPr>
        <w:t xml:space="preserve"> to show the conditions that the Greeks lived in as they fought the war. According to Hedley (193), the use of the ‘‘bony isla</w:t>
      </w:r>
      <w:r w:rsidR="00550358">
        <w:rPr>
          <w:rFonts w:ascii="Times New Roman" w:hAnsi="Times New Roman" w:cs="Times New Roman"/>
          <w:sz w:val="24"/>
          <w:szCs w:val="24"/>
        </w:rPr>
        <w:t>nd’’ indicates that the Greeks</w:t>
      </w:r>
      <w:r w:rsidRPr="002D38EB">
        <w:rPr>
          <w:rFonts w:ascii="Times New Roman" w:hAnsi="Times New Roman" w:cs="Times New Roman"/>
          <w:sz w:val="24"/>
          <w:szCs w:val="24"/>
        </w:rPr>
        <w:t xml:space="preserve"> struggled and lived in poverty, and as such, the fight made them feel relieved. Therefore, the audience is expected to connect with the history of the Greeks and the conditions that forced them to fight for their land, and this ensures a better understanding of the poem.</w:t>
      </w:r>
    </w:p>
    <w:p w:rsidR="002D38EB" w:rsidRPr="002D38EB" w:rsidRDefault="00550358" w:rsidP="002D38EB">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2D38EB" w:rsidRPr="002D38EB">
        <w:rPr>
          <w:rFonts w:ascii="Times New Roman" w:hAnsi="Times New Roman" w:cs="Times New Roman"/>
          <w:sz w:val="24"/>
          <w:szCs w:val="24"/>
        </w:rPr>
        <w:t>llusion in the poem is also used to explain the beliefs that the Greeks had as they joined the war. In this context, the Greeks had strong beliefs to the spirits, and this can be used to explain the reason why they believed in gods and goddesses. The aspect of allusion, in this case, is used to describe the events and ceremonies that the Greeks undertook as they joined fights</w:t>
      </w:r>
      <w:r w:rsidR="002D38EB">
        <w:rPr>
          <w:rFonts w:ascii="Times New Roman" w:hAnsi="Times New Roman" w:cs="Times New Roman"/>
          <w:sz w:val="24"/>
          <w:szCs w:val="24"/>
        </w:rPr>
        <w:t>, probably for success</w:t>
      </w:r>
      <w:r w:rsidR="002D38EB" w:rsidRPr="002D38EB">
        <w:rPr>
          <w:rFonts w:ascii="Times New Roman" w:hAnsi="Times New Roman" w:cs="Times New Roman"/>
          <w:sz w:val="24"/>
          <w:szCs w:val="24"/>
        </w:rPr>
        <w:t>. On the same note, some Greeks failed to embrace the idea of accommodating spiritual aspects, and as such, they did not connect the war with the sp</w:t>
      </w:r>
      <w:r>
        <w:rPr>
          <w:rFonts w:ascii="Times New Roman" w:hAnsi="Times New Roman" w:cs="Times New Roman"/>
          <w:sz w:val="24"/>
          <w:szCs w:val="24"/>
        </w:rPr>
        <w:t>iritual aspects and as the poem hints, “a</w:t>
      </w:r>
      <w:r w:rsidR="002D38EB" w:rsidRPr="002D38EB">
        <w:rPr>
          <w:rFonts w:ascii="Times New Roman" w:hAnsi="Times New Roman" w:cs="Times New Roman"/>
          <w:sz w:val="24"/>
          <w:szCs w:val="24"/>
        </w:rPr>
        <w:t>nd a few grow slightly uneasy: what if war is just a male version of dressing up, a game devised to avoid profound spir</w:t>
      </w:r>
      <w:r>
        <w:rPr>
          <w:rFonts w:ascii="Times New Roman" w:hAnsi="Times New Roman" w:cs="Times New Roman"/>
          <w:sz w:val="24"/>
          <w:szCs w:val="24"/>
        </w:rPr>
        <w:t>itual questions? Ah, but it was not</w:t>
      </w:r>
      <w:r w:rsidR="002D38EB" w:rsidRPr="002D38EB">
        <w:rPr>
          <w:rFonts w:ascii="Times New Roman" w:hAnsi="Times New Roman" w:cs="Times New Roman"/>
          <w:sz w:val="24"/>
          <w:szCs w:val="24"/>
        </w:rPr>
        <w:t xml:space="preserve"> only the war’’ (Glück 15). Through allusion, the audience can think and argue critically concerning the aspect of the war among the Greeks. </w:t>
      </w:r>
    </w:p>
    <w:p w:rsidR="002D38EB" w:rsidRPr="002D38EB" w:rsidRDefault="002D38EB" w:rsidP="002D38EB">
      <w:pPr>
        <w:spacing w:line="480" w:lineRule="auto"/>
        <w:ind w:firstLine="720"/>
        <w:rPr>
          <w:rFonts w:ascii="Times New Roman" w:hAnsi="Times New Roman" w:cs="Times New Roman"/>
          <w:sz w:val="24"/>
          <w:szCs w:val="24"/>
        </w:rPr>
      </w:pPr>
      <w:r w:rsidRPr="002D38EB">
        <w:rPr>
          <w:rFonts w:ascii="Times New Roman" w:hAnsi="Times New Roman" w:cs="Times New Roman"/>
          <w:sz w:val="24"/>
          <w:szCs w:val="24"/>
        </w:rPr>
        <w:t>Upon reading the poem, i</w:t>
      </w:r>
      <w:r w:rsidR="00550358">
        <w:rPr>
          <w:rFonts w:ascii="Times New Roman" w:hAnsi="Times New Roman" w:cs="Times New Roman"/>
          <w:sz w:val="24"/>
          <w:szCs w:val="24"/>
        </w:rPr>
        <w:t>t is evident that the Greeks were</w:t>
      </w:r>
      <w:r w:rsidRPr="002D38EB">
        <w:rPr>
          <w:rFonts w:ascii="Times New Roman" w:hAnsi="Times New Roman" w:cs="Times New Roman"/>
          <w:sz w:val="24"/>
          <w:szCs w:val="24"/>
        </w:rPr>
        <w:t xml:space="preserve"> not fully aware of the outcome</w:t>
      </w:r>
      <w:r w:rsidR="00550358">
        <w:rPr>
          <w:rFonts w:ascii="Times New Roman" w:hAnsi="Times New Roman" w:cs="Times New Roman"/>
          <w:sz w:val="24"/>
          <w:szCs w:val="24"/>
        </w:rPr>
        <w:t xml:space="preserve">s of the war as well as what was </w:t>
      </w:r>
      <w:r w:rsidRPr="002D38EB">
        <w:rPr>
          <w:rFonts w:ascii="Times New Roman" w:hAnsi="Times New Roman" w:cs="Times New Roman"/>
          <w:sz w:val="24"/>
          <w:szCs w:val="24"/>
        </w:rPr>
        <w:t>expected of them back in their homes. With the help of allusion, the audience can link the implications of the war by reflecting on the actual eve</w:t>
      </w:r>
      <w:r w:rsidR="00550358">
        <w:rPr>
          <w:rFonts w:ascii="Times New Roman" w:hAnsi="Times New Roman" w:cs="Times New Roman"/>
          <w:sz w:val="24"/>
          <w:szCs w:val="24"/>
        </w:rPr>
        <w:t>nt.  and this is evident through the line ‘t</w:t>
      </w:r>
      <w:r w:rsidRPr="002D38EB">
        <w:rPr>
          <w:rFonts w:ascii="Times New Roman" w:hAnsi="Times New Roman" w:cs="Times New Roman"/>
          <w:sz w:val="24"/>
          <w:szCs w:val="24"/>
        </w:rPr>
        <w:t xml:space="preserve">here on the beach, discussing the various timetables for getting home, no one believed it could take ten years to get back to Ithaca; no one foresaw that decade of insoluble dilemmas—oh unanswerable affliction of the human heart: how to divide the world’s beauty into acceptable and unacceptable loves!’’ (Glück 19). This assertion means that the Greeks were not sure whether they would be in a position of making it out of the war successfully. As mentioned in the poem, the Greeks discussed different </w:t>
      </w:r>
      <w:r w:rsidRPr="002D38EB">
        <w:rPr>
          <w:rFonts w:ascii="Times New Roman" w:hAnsi="Times New Roman" w:cs="Times New Roman"/>
          <w:sz w:val="24"/>
          <w:szCs w:val="24"/>
        </w:rPr>
        <w:lastRenderedPageBreak/>
        <w:t>timetables for getting home, and as such, no one believed it would take them ten years to get back to Ithaca. Through the use of allusion,</w:t>
      </w:r>
      <w:r w:rsidR="00550358">
        <w:rPr>
          <w:rFonts w:ascii="Times New Roman" w:hAnsi="Times New Roman" w:cs="Times New Roman"/>
          <w:sz w:val="24"/>
          <w:szCs w:val="24"/>
        </w:rPr>
        <w:t xml:space="preserve"> </w:t>
      </w:r>
      <w:r w:rsidRPr="002D38EB">
        <w:rPr>
          <w:rFonts w:ascii="Times New Roman" w:hAnsi="Times New Roman" w:cs="Times New Roman"/>
          <w:sz w:val="24"/>
          <w:szCs w:val="24"/>
        </w:rPr>
        <w:t>the city of Ithaca, in New York,</w:t>
      </w:r>
      <w:r w:rsidR="00550358">
        <w:rPr>
          <w:rFonts w:ascii="Times New Roman" w:hAnsi="Times New Roman" w:cs="Times New Roman"/>
          <w:sz w:val="24"/>
          <w:szCs w:val="24"/>
        </w:rPr>
        <w:t xml:space="preserve"> is associated with some</w:t>
      </w:r>
      <w:r w:rsidRPr="002D38EB">
        <w:rPr>
          <w:rFonts w:ascii="Times New Roman" w:hAnsi="Times New Roman" w:cs="Times New Roman"/>
          <w:sz w:val="24"/>
          <w:szCs w:val="24"/>
        </w:rPr>
        <w:t xml:space="preserve"> hope for the Greeks after they fought the war and got home. </w:t>
      </w:r>
    </w:p>
    <w:p w:rsidR="002D38EB" w:rsidRPr="002D38EB" w:rsidRDefault="002D38EB" w:rsidP="002D38EB">
      <w:pPr>
        <w:spacing w:line="480" w:lineRule="auto"/>
        <w:ind w:firstLine="720"/>
        <w:rPr>
          <w:rFonts w:ascii="Times New Roman" w:hAnsi="Times New Roman" w:cs="Times New Roman"/>
          <w:sz w:val="24"/>
          <w:szCs w:val="24"/>
        </w:rPr>
      </w:pPr>
      <w:r w:rsidRPr="002D38EB">
        <w:rPr>
          <w:rFonts w:ascii="Times New Roman" w:hAnsi="Times New Roman" w:cs="Times New Roman"/>
          <w:sz w:val="24"/>
          <w:szCs w:val="24"/>
        </w:rPr>
        <w:t>In addition, allusion allows the audience to imagine how events or the occurrences unfolded during the war on the Shores of Troy. Being one of the most significant wars in Greek</w:t>
      </w:r>
      <w:r w:rsidR="006F4CD7">
        <w:rPr>
          <w:rFonts w:ascii="Times New Roman" w:hAnsi="Times New Roman" w:cs="Times New Roman"/>
          <w:sz w:val="24"/>
          <w:szCs w:val="24"/>
        </w:rPr>
        <w:t>’s</w:t>
      </w:r>
      <w:r w:rsidRPr="002D38EB">
        <w:rPr>
          <w:rFonts w:ascii="Times New Roman" w:hAnsi="Times New Roman" w:cs="Times New Roman"/>
          <w:sz w:val="24"/>
          <w:szCs w:val="24"/>
        </w:rPr>
        <w:t xml:space="preserve"> history, many incidents occurred in the journey, and as such, Greece became what is today (Hedley 199). As asserted, ‘‘</w:t>
      </w:r>
      <w:r w:rsidR="006F4CD7">
        <w:rPr>
          <w:rFonts w:ascii="Times New Roman" w:hAnsi="Times New Roman" w:cs="Times New Roman"/>
          <w:sz w:val="24"/>
          <w:szCs w:val="24"/>
        </w:rPr>
        <w:t>o</w:t>
      </w:r>
      <w:r w:rsidRPr="002D38EB">
        <w:rPr>
          <w:rFonts w:ascii="Times New Roman" w:hAnsi="Times New Roman" w:cs="Times New Roman"/>
          <w:sz w:val="24"/>
          <w:szCs w:val="24"/>
        </w:rPr>
        <w:t xml:space="preserve">n the shores of Troy, how could the Greeks know they were hostages already: who once delays the journey is already enthralled; how could they know that of their small number some would be held forever by the dreams of pleasure, </w:t>
      </w:r>
      <w:r w:rsidR="006F4CD7">
        <w:rPr>
          <w:rFonts w:ascii="Times New Roman" w:hAnsi="Times New Roman" w:cs="Times New Roman"/>
          <w:sz w:val="24"/>
          <w:szCs w:val="24"/>
        </w:rPr>
        <w:t>some by sleep, some by music?’’(Glück 24). In this case, t</w:t>
      </w:r>
      <w:r w:rsidRPr="002D38EB">
        <w:rPr>
          <w:rFonts w:ascii="Times New Roman" w:hAnsi="Times New Roman" w:cs="Times New Roman"/>
          <w:sz w:val="24"/>
          <w:szCs w:val="24"/>
        </w:rPr>
        <w:t xml:space="preserve">he audience can understand the fact that the Greeks were held hostages as some were unable to last until the end of the war. With the use of allusion, it is possible to link the occurrences as they occurred in the past. The allusion also brings the aspect of the possibility of death in the midst of the wars. The poet asserts that there was a small number of some Greeks who would be held forever by the dreams of pleasure and some by sleep. In this case, the word ‘‘sleep’’ means death, which means the Greeks lost some of its warriors. Therefore, this allows the audience to reflect on the fact that events of misfortunes affected the fighters in Troy. </w:t>
      </w:r>
    </w:p>
    <w:p w:rsidR="002D38EB" w:rsidRPr="006F4CD7" w:rsidRDefault="002D38EB" w:rsidP="006F4CD7">
      <w:pPr>
        <w:spacing w:line="480" w:lineRule="auto"/>
        <w:ind w:firstLine="720"/>
        <w:rPr>
          <w:rFonts w:ascii="Times New Roman" w:hAnsi="Times New Roman" w:cs="Times New Roman"/>
          <w:sz w:val="24"/>
          <w:szCs w:val="24"/>
        </w:rPr>
      </w:pPr>
      <w:r w:rsidRPr="002D38EB">
        <w:rPr>
          <w:rFonts w:ascii="Times New Roman" w:hAnsi="Times New Roman" w:cs="Times New Roman"/>
          <w:sz w:val="24"/>
          <w:szCs w:val="24"/>
        </w:rPr>
        <w:t xml:space="preserve">In addition, allusion is evident through the use of the word ‘‘Troy.’’ In many cases, when the word </w:t>
      </w:r>
      <w:r w:rsidR="006F4CD7">
        <w:rPr>
          <w:rFonts w:ascii="Times New Roman" w:hAnsi="Times New Roman" w:cs="Times New Roman"/>
          <w:sz w:val="24"/>
          <w:szCs w:val="24"/>
        </w:rPr>
        <w:t>“</w:t>
      </w:r>
      <w:r w:rsidRPr="002D38EB">
        <w:rPr>
          <w:rFonts w:ascii="Times New Roman" w:hAnsi="Times New Roman" w:cs="Times New Roman"/>
          <w:sz w:val="24"/>
          <w:szCs w:val="24"/>
        </w:rPr>
        <w:t>Troy</w:t>
      </w:r>
      <w:r w:rsidR="006F4CD7">
        <w:rPr>
          <w:rFonts w:ascii="Times New Roman" w:hAnsi="Times New Roman" w:cs="Times New Roman"/>
          <w:sz w:val="24"/>
          <w:szCs w:val="24"/>
        </w:rPr>
        <w:t>”</w:t>
      </w:r>
      <w:r w:rsidRPr="002D38EB">
        <w:rPr>
          <w:rFonts w:ascii="Times New Roman" w:hAnsi="Times New Roman" w:cs="Times New Roman"/>
          <w:sz w:val="24"/>
          <w:szCs w:val="24"/>
        </w:rPr>
        <w:t xml:space="preserve"> is mentioned, the thoughts of the war with those who defended the city of Troy </w:t>
      </w:r>
      <w:r w:rsidR="006F4CD7" w:rsidRPr="002D38EB">
        <w:rPr>
          <w:rFonts w:ascii="Times New Roman" w:hAnsi="Times New Roman" w:cs="Times New Roman"/>
          <w:sz w:val="24"/>
          <w:szCs w:val="24"/>
        </w:rPr>
        <w:t>cross</w:t>
      </w:r>
      <w:r w:rsidRPr="002D38EB">
        <w:rPr>
          <w:rFonts w:ascii="Times New Roman" w:hAnsi="Times New Roman" w:cs="Times New Roman"/>
          <w:sz w:val="24"/>
          <w:szCs w:val="24"/>
        </w:rPr>
        <w:t xml:space="preserve"> the mind. In other words, allusion allows the audience to imagine how the war was like in terms of its causes and implications. Further, the war in Troy began to intensify, and as such, every day the fighters were packed by surprises. Through the aspect of allusion, the audience can reflect the </w:t>
      </w:r>
      <w:r w:rsidR="006F4CD7">
        <w:rPr>
          <w:rFonts w:ascii="Times New Roman" w:hAnsi="Times New Roman" w:cs="Times New Roman"/>
          <w:sz w:val="24"/>
          <w:szCs w:val="24"/>
        </w:rPr>
        <w:t>unfolding of the war in Troy and as noted, “n</w:t>
      </w:r>
      <w:r w:rsidRPr="002D38EB">
        <w:rPr>
          <w:rFonts w:ascii="Times New Roman" w:hAnsi="Times New Roman" w:cs="Times New Roman"/>
          <w:sz w:val="24"/>
          <w:szCs w:val="24"/>
        </w:rPr>
        <w:t xml:space="preserve">o one wants to go home, back to that bony island; everyone wants a little more of what there is in Troy, more life on the edge, that sense of every day as being packed with surprises.’’ (Glück </w:t>
      </w:r>
      <w:r w:rsidRPr="002D38EB">
        <w:rPr>
          <w:rFonts w:ascii="Times New Roman" w:hAnsi="Times New Roman" w:cs="Times New Roman"/>
          <w:sz w:val="24"/>
          <w:szCs w:val="24"/>
        </w:rPr>
        <w:lastRenderedPageBreak/>
        <w:t xml:space="preserve">32). On the same note, the aspect of allusion in the poem permits the audience to reflect </w:t>
      </w:r>
      <w:r w:rsidR="00477619">
        <w:rPr>
          <w:rFonts w:ascii="Times New Roman" w:hAnsi="Times New Roman" w:cs="Times New Roman"/>
          <w:sz w:val="24"/>
          <w:szCs w:val="24"/>
        </w:rPr>
        <w:t>about</w:t>
      </w:r>
      <w:r w:rsidRPr="002D38EB">
        <w:rPr>
          <w:rFonts w:ascii="Times New Roman" w:hAnsi="Times New Roman" w:cs="Times New Roman"/>
          <w:sz w:val="24"/>
          <w:szCs w:val="24"/>
        </w:rPr>
        <w:t xml:space="preserve"> the people who were left at home or did not join other fighters. In other words, it is possible that those who did not join the war did it with a plausible excuse, and as such, while the fighters were interested in exploring more. </w:t>
      </w:r>
    </w:p>
    <w:p w:rsidR="002D38EB" w:rsidRDefault="006F4CD7" w:rsidP="0047761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summation, </w:t>
      </w:r>
      <w:r w:rsidR="002D38EB" w:rsidRPr="002D38EB">
        <w:rPr>
          <w:rFonts w:ascii="Times New Roman" w:hAnsi="Times New Roman" w:cs="Times New Roman"/>
          <w:sz w:val="24"/>
          <w:szCs w:val="24"/>
        </w:rPr>
        <w:t>allusion is a vital</w:t>
      </w:r>
      <w:r>
        <w:rPr>
          <w:rFonts w:ascii="Times New Roman" w:hAnsi="Times New Roman" w:cs="Times New Roman"/>
          <w:sz w:val="24"/>
          <w:szCs w:val="24"/>
        </w:rPr>
        <w:t xml:space="preserve"> element of literature </w:t>
      </w:r>
      <w:r w:rsidR="002D38EB" w:rsidRPr="002D38EB">
        <w:rPr>
          <w:rFonts w:ascii="Times New Roman" w:hAnsi="Times New Roman" w:cs="Times New Roman"/>
          <w:sz w:val="24"/>
          <w:szCs w:val="24"/>
        </w:rPr>
        <w:t>that allows the a</w:t>
      </w:r>
      <w:r>
        <w:rPr>
          <w:rFonts w:ascii="Times New Roman" w:hAnsi="Times New Roman" w:cs="Times New Roman"/>
          <w:sz w:val="24"/>
          <w:szCs w:val="24"/>
        </w:rPr>
        <w:t>udience to relate different occurrences to</w:t>
      </w:r>
      <w:r w:rsidR="002D38EB" w:rsidRPr="002D38EB">
        <w:rPr>
          <w:rFonts w:ascii="Times New Roman" w:hAnsi="Times New Roman" w:cs="Times New Roman"/>
          <w:sz w:val="24"/>
          <w:szCs w:val="24"/>
        </w:rPr>
        <w:t xml:space="preserve"> histor</w:t>
      </w:r>
      <w:r w:rsidR="00477619">
        <w:rPr>
          <w:rFonts w:ascii="Times New Roman" w:hAnsi="Times New Roman" w:cs="Times New Roman"/>
          <w:sz w:val="24"/>
          <w:szCs w:val="24"/>
        </w:rPr>
        <w:t>ical events and objects based on</w:t>
      </w:r>
      <w:r w:rsidR="002D38EB" w:rsidRPr="002D38EB">
        <w:rPr>
          <w:rFonts w:ascii="Times New Roman" w:hAnsi="Times New Roman" w:cs="Times New Roman"/>
          <w:sz w:val="24"/>
          <w:szCs w:val="24"/>
        </w:rPr>
        <w:t xml:space="preserve"> the type of context</w:t>
      </w:r>
      <w:r w:rsidR="00477619">
        <w:rPr>
          <w:rFonts w:ascii="Times New Roman" w:hAnsi="Times New Roman" w:cs="Times New Roman"/>
          <w:sz w:val="24"/>
          <w:szCs w:val="24"/>
        </w:rPr>
        <w:t xml:space="preserve"> that the poem is set</w:t>
      </w:r>
      <w:r w:rsidR="002D38EB" w:rsidRPr="002D38EB">
        <w:rPr>
          <w:rFonts w:ascii="Times New Roman" w:hAnsi="Times New Roman" w:cs="Times New Roman"/>
          <w:sz w:val="24"/>
          <w:szCs w:val="24"/>
        </w:rPr>
        <w:t>. In this case, ‘‘Parable of the Hostages’’ by Louise Gluck is a perfect example of a poem that accommodates different aspects of allusion</w:t>
      </w:r>
      <w:r w:rsidR="00477619">
        <w:rPr>
          <w:rFonts w:ascii="Times New Roman" w:hAnsi="Times New Roman" w:cs="Times New Roman"/>
          <w:sz w:val="24"/>
          <w:szCs w:val="24"/>
        </w:rPr>
        <w:t xml:space="preserve"> as illustrated above</w:t>
      </w:r>
      <w:r w:rsidR="002D38EB" w:rsidRPr="002D38EB">
        <w:rPr>
          <w:rFonts w:ascii="Times New Roman" w:hAnsi="Times New Roman" w:cs="Times New Roman"/>
          <w:sz w:val="24"/>
          <w:szCs w:val="24"/>
        </w:rPr>
        <w:t xml:space="preserve">. Since the context of the </w:t>
      </w:r>
      <w:r>
        <w:rPr>
          <w:rFonts w:ascii="Times New Roman" w:hAnsi="Times New Roman" w:cs="Times New Roman"/>
          <w:sz w:val="24"/>
          <w:szCs w:val="24"/>
        </w:rPr>
        <w:t xml:space="preserve">Trojan War governs the poem, </w:t>
      </w:r>
      <w:r w:rsidRPr="002D38EB">
        <w:rPr>
          <w:rFonts w:ascii="Times New Roman" w:hAnsi="Times New Roman" w:cs="Times New Roman"/>
          <w:sz w:val="24"/>
          <w:szCs w:val="24"/>
        </w:rPr>
        <w:t>allusion</w:t>
      </w:r>
      <w:r w:rsidR="002D38EB" w:rsidRPr="002D38EB">
        <w:rPr>
          <w:rFonts w:ascii="Times New Roman" w:hAnsi="Times New Roman" w:cs="Times New Roman"/>
          <w:sz w:val="24"/>
          <w:szCs w:val="24"/>
        </w:rPr>
        <w:t xml:space="preserve"> is an exc</w:t>
      </w:r>
      <w:r>
        <w:rPr>
          <w:rFonts w:ascii="Times New Roman" w:hAnsi="Times New Roman" w:cs="Times New Roman"/>
          <w:sz w:val="24"/>
          <w:szCs w:val="24"/>
        </w:rPr>
        <w:t>ellent element</w:t>
      </w:r>
      <w:r w:rsidR="00477619">
        <w:rPr>
          <w:rFonts w:ascii="Times New Roman" w:hAnsi="Times New Roman" w:cs="Times New Roman"/>
          <w:sz w:val="24"/>
          <w:szCs w:val="24"/>
        </w:rPr>
        <w:t xml:space="preserve"> of literature for</w:t>
      </w:r>
      <w:r w:rsidR="002D38EB" w:rsidRPr="002D38EB">
        <w:rPr>
          <w:rFonts w:ascii="Times New Roman" w:hAnsi="Times New Roman" w:cs="Times New Roman"/>
          <w:sz w:val="24"/>
          <w:szCs w:val="24"/>
        </w:rPr>
        <w:t xml:space="preserve"> it allows the audience to relate with the poem with the actual war. For that reason, the audience can understand and have an insight into the cau</w:t>
      </w:r>
      <w:r w:rsidR="00477619">
        <w:rPr>
          <w:rFonts w:ascii="Times New Roman" w:hAnsi="Times New Roman" w:cs="Times New Roman"/>
          <w:sz w:val="24"/>
          <w:szCs w:val="24"/>
        </w:rPr>
        <w:t>ses and implications of the war, even though they w</w:t>
      </w:r>
      <w:r>
        <w:rPr>
          <w:rFonts w:ascii="Times New Roman" w:hAnsi="Times New Roman" w:cs="Times New Roman"/>
          <w:sz w:val="24"/>
          <w:szCs w:val="24"/>
        </w:rPr>
        <w:t>ere not present during its occurrence.</w:t>
      </w:r>
    </w:p>
    <w:p w:rsidR="004305EA" w:rsidRDefault="004305EA" w:rsidP="003C22D5">
      <w:pPr>
        <w:spacing w:line="480" w:lineRule="auto"/>
        <w:rPr>
          <w:rFonts w:ascii="Times New Roman" w:hAnsi="Times New Roman" w:cs="Times New Roman"/>
          <w:sz w:val="24"/>
          <w:szCs w:val="24"/>
        </w:rPr>
      </w:pPr>
    </w:p>
    <w:p w:rsidR="004305EA" w:rsidRDefault="004305EA" w:rsidP="003C22D5">
      <w:pPr>
        <w:spacing w:line="480" w:lineRule="auto"/>
        <w:rPr>
          <w:rFonts w:ascii="Times New Roman" w:hAnsi="Times New Roman" w:cs="Times New Roman"/>
          <w:sz w:val="24"/>
          <w:szCs w:val="24"/>
        </w:rPr>
      </w:pPr>
    </w:p>
    <w:p w:rsidR="004305EA" w:rsidRDefault="004305EA" w:rsidP="003C22D5">
      <w:pPr>
        <w:spacing w:line="480" w:lineRule="auto"/>
        <w:rPr>
          <w:rFonts w:ascii="Times New Roman" w:hAnsi="Times New Roman" w:cs="Times New Roman"/>
          <w:sz w:val="24"/>
          <w:szCs w:val="24"/>
        </w:rPr>
      </w:pPr>
    </w:p>
    <w:p w:rsidR="004305EA" w:rsidRDefault="004305EA" w:rsidP="003C22D5">
      <w:pPr>
        <w:spacing w:line="480" w:lineRule="auto"/>
        <w:rPr>
          <w:rFonts w:ascii="Times New Roman" w:hAnsi="Times New Roman" w:cs="Times New Roman"/>
          <w:sz w:val="24"/>
          <w:szCs w:val="24"/>
        </w:rPr>
      </w:pPr>
    </w:p>
    <w:p w:rsidR="004305EA" w:rsidRDefault="004305EA" w:rsidP="003C22D5">
      <w:pPr>
        <w:spacing w:line="480" w:lineRule="auto"/>
        <w:rPr>
          <w:rFonts w:ascii="Times New Roman" w:hAnsi="Times New Roman" w:cs="Times New Roman"/>
          <w:sz w:val="24"/>
          <w:szCs w:val="24"/>
        </w:rPr>
      </w:pPr>
    </w:p>
    <w:p w:rsidR="004305EA" w:rsidRDefault="004305EA" w:rsidP="003C22D5">
      <w:pPr>
        <w:spacing w:line="480" w:lineRule="auto"/>
        <w:rPr>
          <w:rFonts w:ascii="Times New Roman" w:hAnsi="Times New Roman" w:cs="Times New Roman"/>
          <w:sz w:val="24"/>
          <w:szCs w:val="24"/>
        </w:rPr>
      </w:pPr>
    </w:p>
    <w:p w:rsidR="004305EA" w:rsidRDefault="004305EA" w:rsidP="003C22D5">
      <w:pPr>
        <w:spacing w:line="480" w:lineRule="auto"/>
        <w:rPr>
          <w:rFonts w:ascii="Times New Roman" w:hAnsi="Times New Roman" w:cs="Times New Roman"/>
          <w:sz w:val="24"/>
          <w:szCs w:val="24"/>
        </w:rPr>
      </w:pPr>
    </w:p>
    <w:p w:rsidR="004305EA" w:rsidRDefault="004305EA" w:rsidP="003C22D5">
      <w:pPr>
        <w:spacing w:line="480" w:lineRule="auto"/>
        <w:rPr>
          <w:rFonts w:ascii="Times New Roman" w:hAnsi="Times New Roman" w:cs="Times New Roman"/>
          <w:sz w:val="24"/>
          <w:szCs w:val="24"/>
        </w:rPr>
      </w:pPr>
    </w:p>
    <w:p w:rsidR="006F4CD7" w:rsidRDefault="006F4CD7" w:rsidP="004305EA">
      <w:pPr>
        <w:spacing w:line="480" w:lineRule="auto"/>
        <w:jc w:val="center"/>
        <w:rPr>
          <w:rFonts w:ascii="Times New Roman" w:hAnsi="Times New Roman" w:cs="Times New Roman"/>
          <w:sz w:val="24"/>
          <w:szCs w:val="24"/>
        </w:rPr>
      </w:pPr>
      <w:bookmarkStart w:id="0" w:name="_GoBack"/>
      <w:bookmarkEnd w:id="0"/>
    </w:p>
    <w:p w:rsidR="006F4CD7" w:rsidRDefault="006F4CD7" w:rsidP="004305EA">
      <w:pPr>
        <w:spacing w:line="480" w:lineRule="auto"/>
        <w:jc w:val="center"/>
        <w:rPr>
          <w:rFonts w:ascii="Times New Roman" w:hAnsi="Times New Roman" w:cs="Times New Roman"/>
          <w:sz w:val="24"/>
          <w:szCs w:val="24"/>
        </w:rPr>
      </w:pPr>
    </w:p>
    <w:p w:rsidR="004109F1" w:rsidRPr="003C22D5" w:rsidRDefault="004109F1" w:rsidP="004305EA">
      <w:pPr>
        <w:spacing w:line="480" w:lineRule="auto"/>
        <w:jc w:val="center"/>
        <w:rPr>
          <w:rFonts w:ascii="Times New Roman" w:hAnsi="Times New Roman" w:cs="Times New Roman"/>
          <w:sz w:val="24"/>
          <w:szCs w:val="24"/>
        </w:rPr>
      </w:pPr>
      <w:r w:rsidRPr="003C22D5">
        <w:rPr>
          <w:rFonts w:ascii="Times New Roman" w:hAnsi="Times New Roman" w:cs="Times New Roman"/>
          <w:sz w:val="24"/>
          <w:szCs w:val="24"/>
        </w:rPr>
        <w:lastRenderedPageBreak/>
        <w:t>Works Cited</w:t>
      </w:r>
    </w:p>
    <w:p w:rsidR="004305EA" w:rsidRPr="003C22D5" w:rsidRDefault="004305EA" w:rsidP="004305EA">
      <w:pPr>
        <w:spacing w:line="480" w:lineRule="auto"/>
        <w:ind w:left="720" w:hanging="720"/>
        <w:rPr>
          <w:rFonts w:ascii="Times New Roman" w:hAnsi="Times New Roman" w:cs="Times New Roman"/>
          <w:color w:val="222222"/>
          <w:sz w:val="24"/>
          <w:szCs w:val="24"/>
          <w:shd w:val="clear" w:color="auto" w:fill="FFFFFF"/>
        </w:rPr>
      </w:pPr>
      <w:r w:rsidRPr="003C22D5">
        <w:rPr>
          <w:rFonts w:ascii="Times New Roman" w:hAnsi="Times New Roman" w:cs="Times New Roman"/>
          <w:color w:val="222222"/>
          <w:sz w:val="24"/>
          <w:szCs w:val="24"/>
          <w:shd w:val="clear" w:color="auto" w:fill="FFFFFF"/>
        </w:rPr>
        <w:t>GLÜCK, LOUISE. "Parable of the Hostages." </w:t>
      </w:r>
      <w:r w:rsidRPr="003C22D5">
        <w:rPr>
          <w:rFonts w:ascii="Times New Roman" w:hAnsi="Times New Roman" w:cs="Times New Roman"/>
          <w:i/>
          <w:iCs/>
          <w:color w:val="222222"/>
          <w:sz w:val="24"/>
          <w:szCs w:val="24"/>
          <w:shd w:val="clear" w:color="auto" w:fill="FFFFFF"/>
        </w:rPr>
        <w:t>The Princeton University Library Chronicle</w:t>
      </w:r>
      <w:r w:rsidRPr="003C22D5">
        <w:rPr>
          <w:rFonts w:ascii="Times New Roman" w:hAnsi="Times New Roman" w:cs="Times New Roman"/>
          <w:color w:val="222222"/>
          <w:sz w:val="24"/>
          <w:szCs w:val="24"/>
          <w:shd w:val="clear" w:color="auto" w:fill="FFFFFF"/>
        </w:rPr>
        <w:t> 55.3 (1994): 513-514.</w:t>
      </w:r>
    </w:p>
    <w:p w:rsidR="004305EA" w:rsidRPr="003C22D5" w:rsidRDefault="004305EA" w:rsidP="004305EA">
      <w:pPr>
        <w:spacing w:line="480" w:lineRule="auto"/>
        <w:ind w:left="720" w:hanging="720"/>
        <w:rPr>
          <w:rFonts w:ascii="Times New Roman" w:hAnsi="Times New Roman" w:cs="Times New Roman"/>
          <w:color w:val="222222"/>
          <w:sz w:val="24"/>
          <w:szCs w:val="24"/>
          <w:shd w:val="clear" w:color="auto" w:fill="FFFFFF"/>
        </w:rPr>
      </w:pPr>
      <w:r w:rsidRPr="003C22D5">
        <w:rPr>
          <w:rFonts w:ascii="Times New Roman" w:hAnsi="Times New Roman" w:cs="Times New Roman"/>
          <w:color w:val="222222"/>
          <w:sz w:val="24"/>
          <w:szCs w:val="24"/>
          <w:shd w:val="clear" w:color="auto" w:fill="FFFFFF"/>
        </w:rPr>
        <w:t>Glück, Louise. </w:t>
      </w:r>
      <w:r w:rsidRPr="003C22D5">
        <w:rPr>
          <w:rFonts w:ascii="Times New Roman" w:hAnsi="Times New Roman" w:cs="Times New Roman"/>
          <w:i/>
          <w:iCs/>
          <w:color w:val="222222"/>
          <w:sz w:val="24"/>
          <w:szCs w:val="24"/>
          <w:shd w:val="clear" w:color="auto" w:fill="FFFFFF"/>
        </w:rPr>
        <w:t>Meadowlands</w:t>
      </w:r>
      <w:r w:rsidRPr="003C22D5">
        <w:rPr>
          <w:rFonts w:ascii="Times New Roman" w:hAnsi="Times New Roman" w:cs="Times New Roman"/>
          <w:color w:val="222222"/>
          <w:sz w:val="24"/>
          <w:szCs w:val="24"/>
          <w:shd w:val="clear" w:color="auto" w:fill="FFFFFF"/>
        </w:rPr>
        <w:t>. Ecco Press, 1996.</w:t>
      </w:r>
    </w:p>
    <w:p w:rsidR="004305EA" w:rsidRPr="003C22D5" w:rsidRDefault="004305EA" w:rsidP="004305EA">
      <w:pPr>
        <w:spacing w:line="480" w:lineRule="auto"/>
        <w:ind w:left="720" w:hanging="720"/>
        <w:rPr>
          <w:rFonts w:ascii="Times New Roman" w:hAnsi="Times New Roman" w:cs="Times New Roman"/>
          <w:sz w:val="24"/>
          <w:szCs w:val="24"/>
        </w:rPr>
      </w:pPr>
      <w:r w:rsidRPr="003C22D5">
        <w:rPr>
          <w:rFonts w:ascii="Times New Roman" w:hAnsi="Times New Roman" w:cs="Times New Roman"/>
          <w:color w:val="222222"/>
          <w:sz w:val="24"/>
          <w:szCs w:val="24"/>
          <w:shd w:val="clear" w:color="auto" w:fill="FFFFFF"/>
        </w:rPr>
        <w:t>Hedley, Jane. "Telemachus’ Burden." </w:t>
      </w:r>
      <w:r w:rsidRPr="003C22D5">
        <w:rPr>
          <w:rFonts w:ascii="Times New Roman" w:hAnsi="Times New Roman" w:cs="Times New Roman"/>
          <w:i/>
          <w:iCs/>
          <w:color w:val="222222"/>
          <w:sz w:val="24"/>
          <w:szCs w:val="24"/>
          <w:shd w:val="clear" w:color="auto" w:fill="FFFFFF"/>
        </w:rPr>
        <w:t>Modern Marriage and the Lyric Sequence</w:t>
      </w:r>
      <w:r w:rsidRPr="003C22D5">
        <w:rPr>
          <w:rFonts w:ascii="Times New Roman" w:hAnsi="Times New Roman" w:cs="Times New Roman"/>
          <w:color w:val="222222"/>
          <w:sz w:val="24"/>
          <w:szCs w:val="24"/>
          <w:shd w:val="clear" w:color="auto" w:fill="FFFFFF"/>
        </w:rPr>
        <w:t>. Palgrave Macmillan, Cham, 2018. 193-210.</w:t>
      </w:r>
    </w:p>
    <w:sectPr w:rsidR="004305EA" w:rsidRPr="003C22D5" w:rsidSect="00FB69E7">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48B4" w:rsidRDefault="001B48B4" w:rsidP="003C22D5">
      <w:pPr>
        <w:spacing w:after="0" w:line="240" w:lineRule="auto"/>
      </w:pPr>
      <w:r>
        <w:separator/>
      </w:r>
    </w:p>
  </w:endnote>
  <w:endnote w:type="continuationSeparator" w:id="1">
    <w:p w:rsidR="001B48B4" w:rsidRDefault="001B48B4" w:rsidP="003C22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48B4" w:rsidRDefault="001B48B4" w:rsidP="003C22D5">
      <w:pPr>
        <w:spacing w:after="0" w:line="240" w:lineRule="auto"/>
      </w:pPr>
      <w:r>
        <w:separator/>
      </w:r>
    </w:p>
  </w:footnote>
  <w:footnote w:type="continuationSeparator" w:id="1">
    <w:p w:rsidR="001B48B4" w:rsidRDefault="001B48B4" w:rsidP="003C22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37428463"/>
      <w:docPartObj>
        <w:docPartGallery w:val="Page Numbers (Top of Page)"/>
        <w:docPartUnique/>
      </w:docPartObj>
    </w:sdtPr>
    <w:sdtEndPr>
      <w:rPr>
        <w:noProof/>
      </w:rPr>
    </w:sdtEndPr>
    <w:sdtContent>
      <w:p w:rsidR="003C22D5" w:rsidRPr="003C22D5" w:rsidRDefault="003C22D5" w:rsidP="006F4CD7">
        <w:pPr>
          <w:pStyle w:val="Header"/>
          <w:spacing w:line="480" w:lineRule="auto"/>
          <w:jc w:val="right"/>
          <w:rPr>
            <w:rFonts w:ascii="Times New Roman" w:hAnsi="Times New Roman" w:cs="Times New Roman"/>
            <w:sz w:val="24"/>
            <w:szCs w:val="24"/>
          </w:rPr>
        </w:pPr>
        <w:r w:rsidRPr="003C22D5">
          <w:rPr>
            <w:rFonts w:ascii="Times New Roman" w:hAnsi="Times New Roman" w:cs="Times New Roman"/>
            <w:sz w:val="24"/>
            <w:szCs w:val="24"/>
          </w:rPr>
          <w:t xml:space="preserve">Surname </w:t>
        </w:r>
        <w:r w:rsidR="00B07BAA" w:rsidRPr="003C22D5">
          <w:rPr>
            <w:rFonts w:ascii="Times New Roman" w:hAnsi="Times New Roman" w:cs="Times New Roman"/>
            <w:sz w:val="24"/>
            <w:szCs w:val="24"/>
          </w:rPr>
          <w:fldChar w:fldCharType="begin"/>
        </w:r>
        <w:r w:rsidRPr="003C22D5">
          <w:rPr>
            <w:rFonts w:ascii="Times New Roman" w:hAnsi="Times New Roman" w:cs="Times New Roman"/>
            <w:sz w:val="24"/>
            <w:szCs w:val="24"/>
          </w:rPr>
          <w:instrText xml:space="preserve"> PAGE   \* MERGEFORMAT </w:instrText>
        </w:r>
        <w:r w:rsidR="00B07BAA" w:rsidRPr="003C22D5">
          <w:rPr>
            <w:rFonts w:ascii="Times New Roman" w:hAnsi="Times New Roman" w:cs="Times New Roman"/>
            <w:sz w:val="24"/>
            <w:szCs w:val="24"/>
          </w:rPr>
          <w:fldChar w:fldCharType="separate"/>
        </w:r>
        <w:r w:rsidR="00B21A2D">
          <w:rPr>
            <w:rFonts w:ascii="Times New Roman" w:hAnsi="Times New Roman" w:cs="Times New Roman"/>
            <w:noProof/>
            <w:sz w:val="24"/>
            <w:szCs w:val="24"/>
          </w:rPr>
          <w:t>1</w:t>
        </w:r>
        <w:r w:rsidR="00B07BAA" w:rsidRPr="003C22D5">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82FD8"/>
    <w:rsid w:val="000D590E"/>
    <w:rsid w:val="00181E80"/>
    <w:rsid w:val="001B48B4"/>
    <w:rsid w:val="001F455D"/>
    <w:rsid w:val="002A6707"/>
    <w:rsid w:val="002B6C70"/>
    <w:rsid w:val="002D38EB"/>
    <w:rsid w:val="003C22D5"/>
    <w:rsid w:val="004109F1"/>
    <w:rsid w:val="00412AF0"/>
    <w:rsid w:val="004305EA"/>
    <w:rsid w:val="00477619"/>
    <w:rsid w:val="004F77FD"/>
    <w:rsid w:val="00550358"/>
    <w:rsid w:val="00590485"/>
    <w:rsid w:val="00592A2B"/>
    <w:rsid w:val="00610E08"/>
    <w:rsid w:val="006E2506"/>
    <w:rsid w:val="006F4671"/>
    <w:rsid w:val="006F4CD7"/>
    <w:rsid w:val="0072298B"/>
    <w:rsid w:val="0074060D"/>
    <w:rsid w:val="007737D5"/>
    <w:rsid w:val="00792033"/>
    <w:rsid w:val="007B0144"/>
    <w:rsid w:val="00890DFD"/>
    <w:rsid w:val="008F136A"/>
    <w:rsid w:val="00963230"/>
    <w:rsid w:val="009F69D7"/>
    <w:rsid w:val="00AB5A8F"/>
    <w:rsid w:val="00AD1EC9"/>
    <w:rsid w:val="00AD26F8"/>
    <w:rsid w:val="00B07BAA"/>
    <w:rsid w:val="00B21A2D"/>
    <w:rsid w:val="00B77F12"/>
    <w:rsid w:val="00B915CC"/>
    <w:rsid w:val="00BA192C"/>
    <w:rsid w:val="00C71ABB"/>
    <w:rsid w:val="00CB6A5A"/>
    <w:rsid w:val="00D449AA"/>
    <w:rsid w:val="00DC4987"/>
    <w:rsid w:val="00DE4F71"/>
    <w:rsid w:val="00E57A9A"/>
    <w:rsid w:val="00E70440"/>
    <w:rsid w:val="00E82FD8"/>
    <w:rsid w:val="00F85EE5"/>
    <w:rsid w:val="00F95A02"/>
    <w:rsid w:val="00FA78F5"/>
    <w:rsid w:val="00FB69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9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22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2D5"/>
  </w:style>
  <w:style w:type="paragraph" w:styleId="Footer">
    <w:name w:val="footer"/>
    <w:basedOn w:val="Normal"/>
    <w:link w:val="FooterChar"/>
    <w:uiPriority w:val="99"/>
    <w:unhideWhenUsed/>
    <w:rsid w:val="003C22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2D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1104</Words>
  <Characters>6297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2019-09-25T20:55:00Z</dcterms:created>
  <dcterms:modified xsi:type="dcterms:W3CDTF">2019-09-25T20:55:00Z</dcterms:modified>
</cp:coreProperties>
</file>